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A8D5" w14:textId="77777777" w:rsidR="002E0580" w:rsidRDefault="002E0580" w:rsidP="00B97327">
      <w:pPr>
        <w:spacing w:after="0"/>
        <w:jc w:val="center"/>
        <w:rPr>
          <w:noProof/>
          <w:sz w:val="20"/>
          <w:lang w:val="en-US"/>
        </w:rPr>
      </w:pPr>
    </w:p>
    <w:p w14:paraId="4EF9BA20" w14:textId="3EBA10AF" w:rsidR="00E1435F" w:rsidRPr="002E0580" w:rsidRDefault="00B97327" w:rsidP="00B97327">
      <w:pPr>
        <w:spacing w:after="0"/>
        <w:jc w:val="center"/>
        <w:rPr>
          <w:b/>
          <w:sz w:val="40"/>
        </w:rPr>
      </w:pPr>
      <w:r>
        <w:rPr>
          <w:b/>
          <w:color w:val="552579"/>
          <w:sz w:val="40"/>
        </w:rPr>
        <w:t xml:space="preserve"> </w:t>
      </w:r>
      <w:r w:rsidR="00396EE9">
        <w:rPr>
          <w:b/>
          <w:sz w:val="40"/>
        </w:rPr>
        <w:t>Annual General Meeting (AGM) Minutes - 20</w:t>
      </w:r>
      <w:r w:rsidR="007173AA">
        <w:rPr>
          <w:b/>
          <w:sz w:val="40"/>
        </w:rPr>
        <w:t>20</w:t>
      </w:r>
    </w:p>
    <w:p w14:paraId="5D663331" w14:textId="77777777" w:rsidR="00B97327" w:rsidRPr="00B97327" w:rsidRDefault="00B97327" w:rsidP="00B97327">
      <w:pPr>
        <w:spacing w:after="0"/>
        <w:jc w:val="center"/>
        <w:rPr>
          <w:b/>
          <w:color w:val="552579"/>
          <w:sz w:val="14"/>
        </w:rPr>
      </w:pPr>
    </w:p>
    <w:tbl>
      <w:tblPr>
        <w:tblStyle w:val="TableGrid"/>
        <w:tblW w:w="17289" w:type="dxa"/>
        <w:tblLook w:val="04A0" w:firstRow="1" w:lastRow="0" w:firstColumn="1" w:lastColumn="0" w:noHBand="0" w:noVBand="1"/>
      </w:tblPr>
      <w:tblGrid>
        <w:gridCol w:w="2410"/>
        <w:gridCol w:w="14879"/>
      </w:tblGrid>
      <w:tr w:rsidR="00565664" w14:paraId="13986D5F" w14:textId="77777777" w:rsidTr="0091002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6C946" w14:textId="77777777" w:rsidR="00565664" w:rsidRPr="002F6AB4" w:rsidRDefault="00565664" w:rsidP="0091002C">
            <w:pPr>
              <w:rPr>
                <w:b/>
                <w:sz w:val="24"/>
                <w:szCs w:val="24"/>
              </w:rPr>
            </w:pPr>
            <w:r w:rsidRPr="002F6AB4">
              <w:rPr>
                <w:b/>
                <w:sz w:val="24"/>
                <w:szCs w:val="24"/>
              </w:rPr>
              <w:t>Meeting</w:t>
            </w:r>
            <w:r w:rsidR="00432794" w:rsidRPr="002F6AB4">
              <w:rPr>
                <w:b/>
                <w:sz w:val="24"/>
                <w:szCs w:val="24"/>
              </w:rPr>
              <w:t xml:space="preserve"> Title</w:t>
            </w:r>
            <w:r w:rsidRPr="002F6AB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4608A" w14:textId="317E13C7" w:rsidR="00565664" w:rsidRPr="002F6AB4" w:rsidRDefault="0012233F" w:rsidP="00565664">
            <w:pPr>
              <w:rPr>
                <w:sz w:val="24"/>
                <w:szCs w:val="24"/>
              </w:rPr>
            </w:pPr>
            <w:r w:rsidRPr="002F6AB4">
              <w:rPr>
                <w:sz w:val="24"/>
                <w:szCs w:val="24"/>
              </w:rPr>
              <w:t>Annual General Meeting 20</w:t>
            </w:r>
            <w:r w:rsidR="007173AA" w:rsidRPr="002F6AB4">
              <w:rPr>
                <w:sz w:val="24"/>
                <w:szCs w:val="24"/>
              </w:rPr>
              <w:t>20</w:t>
            </w:r>
          </w:p>
        </w:tc>
      </w:tr>
      <w:tr w:rsidR="00565664" w14:paraId="15135A11" w14:textId="77777777" w:rsidTr="0091002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883D1" w14:textId="77777777" w:rsidR="00565664" w:rsidRPr="002F6AB4" w:rsidRDefault="00565664" w:rsidP="0091002C">
            <w:pPr>
              <w:rPr>
                <w:b/>
                <w:sz w:val="24"/>
                <w:szCs w:val="24"/>
              </w:rPr>
            </w:pPr>
            <w:r w:rsidRPr="002F6AB4">
              <w:rPr>
                <w:b/>
                <w:sz w:val="24"/>
                <w:szCs w:val="24"/>
              </w:rPr>
              <w:t>Date</w:t>
            </w:r>
            <w:r w:rsidR="00B97327" w:rsidRPr="002F6AB4">
              <w:rPr>
                <w:b/>
                <w:sz w:val="24"/>
                <w:szCs w:val="24"/>
              </w:rPr>
              <w:t xml:space="preserve"> &amp; Time</w:t>
            </w:r>
            <w:r w:rsidRPr="002F6AB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5CC82" w14:textId="2A6FD9BB" w:rsidR="00565664" w:rsidRPr="002F6AB4" w:rsidRDefault="007173AA" w:rsidP="00565664">
            <w:pPr>
              <w:rPr>
                <w:sz w:val="24"/>
                <w:szCs w:val="24"/>
              </w:rPr>
            </w:pPr>
            <w:r w:rsidRPr="002F6AB4">
              <w:rPr>
                <w:sz w:val="24"/>
                <w:szCs w:val="24"/>
              </w:rPr>
              <w:t>8</w:t>
            </w:r>
            <w:r w:rsidR="008B1139" w:rsidRPr="002F6AB4">
              <w:rPr>
                <w:sz w:val="24"/>
                <w:szCs w:val="24"/>
              </w:rPr>
              <w:t>.30</w:t>
            </w:r>
            <w:r w:rsidRPr="002F6AB4">
              <w:rPr>
                <w:sz w:val="24"/>
                <w:szCs w:val="24"/>
              </w:rPr>
              <w:t>a</w:t>
            </w:r>
            <w:r w:rsidR="0012233F" w:rsidRPr="002F6AB4">
              <w:rPr>
                <w:sz w:val="24"/>
                <w:szCs w:val="24"/>
              </w:rPr>
              <w:t>m</w:t>
            </w:r>
            <w:r w:rsidRPr="002F6AB4">
              <w:rPr>
                <w:sz w:val="24"/>
                <w:szCs w:val="24"/>
              </w:rPr>
              <w:t xml:space="preserve"> 29</w:t>
            </w:r>
            <w:r w:rsidRPr="002F6AB4">
              <w:rPr>
                <w:sz w:val="24"/>
                <w:szCs w:val="24"/>
                <w:vertAlign w:val="superscript"/>
              </w:rPr>
              <w:t>th</w:t>
            </w:r>
            <w:r w:rsidRPr="002F6AB4">
              <w:rPr>
                <w:sz w:val="24"/>
                <w:szCs w:val="24"/>
              </w:rPr>
              <w:t xml:space="preserve"> September</w:t>
            </w:r>
            <w:r w:rsidR="008B1139" w:rsidRPr="002F6AB4">
              <w:rPr>
                <w:sz w:val="24"/>
                <w:szCs w:val="24"/>
              </w:rPr>
              <w:t xml:space="preserve"> 20</w:t>
            </w:r>
            <w:r w:rsidRPr="002F6AB4">
              <w:rPr>
                <w:sz w:val="24"/>
                <w:szCs w:val="24"/>
              </w:rPr>
              <w:t>20</w:t>
            </w:r>
          </w:p>
        </w:tc>
      </w:tr>
      <w:tr w:rsidR="00B97327" w14:paraId="78628AAE" w14:textId="77777777" w:rsidTr="0091002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2F28E" w14:textId="77777777" w:rsidR="00B97327" w:rsidRPr="002F6AB4" w:rsidRDefault="00B97327" w:rsidP="0091002C">
            <w:pPr>
              <w:rPr>
                <w:b/>
                <w:sz w:val="24"/>
                <w:szCs w:val="24"/>
              </w:rPr>
            </w:pPr>
            <w:r w:rsidRPr="002F6AB4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14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FE3CA" w14:textId="6F97A453" w:rsidR="00B97327" w:rsidRPr="002F6AB4" w:rsidRDefault="007173AA" w:rsidP="00565664">
            <w:pPr>
              <w:rPr>
                <w:sz w:val="24"/>
                <w:szCs w:val="24"/>
              </w:rPr>
            </w:pPr>
            <w:r w:rsidRPr="002F6AB4">
              <w:rPr>
                <w:sz w:val="24"/>
                <w:szCs w:val="24"/>
              </w:rPr>
              <w:t>Aromas Fine Foods 272 Charles Street LAUNCESTON</w:t>
            </w:r>
          </w:p>
        </w:tc>
      </w:tr>
      <w:tr w:rsidR="00565664" w14:paraId="36897390" w14:textId="77777777" w:rsidTr="0091002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F2E4B" w14:textId="77777777" w:rsidR="00565664" w:rsidRPr="002F6AB4" w:rsidRDefault="00565664" w:rsidP="0091002C">
            <w:pPr>
              <w:rPr>
                <w:b/>
                <w:sz w:val="24"/>
                <w:szCs w:val="24"/>
              </w:rPr>
            </w:pPr>
            <w:r w:rsidRPr="002F6AB4">
              <w:rPr>
                <w:b/>
                <w:sz w:val="24"/>
                <w:szCs w:val="24"/>
              </w:rPr>
              <w:t>Chair:</w:t>
            </w:r>
          </w:p>
        </w:tc>
        <w:tc>
          <w:tcPr>
            <w:tcW w:w="14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FE176" w14:textId="3461623C" w:rsidR="00565664" w:rsidRPr="002F6AB4" w:rsidRDefault="008B1139" w:rsidP="00565664">
            <w:pPr>
              <w:rPr>
                <w:sz w:val="24"/>
                <w:szCs w:val="24"/>
              </w:rPr>
            </w:pPr>
            <w:r w:rsidRPr="002F6AB4">
              <w:rPr>
                <w:sz w:val="24"/>
                <w:szCs w:val="24"/>
              </w:rPr>
              <w:t>Jess Greene - President</w:t>
            </w:r>
          </w:p>
        </w:tc>
      </w:tr>
    </w:tbl>
    <w:p w14:paraId="73C3E558" w14:textId="77777777" w:rsidR="00565664" w:rsidRDefault="0056566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2"/>
        <w:gridCol w:w="5853"/>
        <w:gridCol w:w="1991"/>
      </w:tblGrid>
      <w:tr w:rsidR="00565664" w:rsidRPr="00565664" w14:paraId="123B77DA" w14:textId="77777777" w:rsidTr="000C404A">
        <w:trPr>
          <w:jc w:val="center"/>
        </w:trPr>
        <w:tc>
          <w:tcPr>
            <w:tcW w:w="1507" w:type="dxa"/>
            <w:shd w:val="clear" w:color="auto" w:fill="0D0D0D" w:themeFill="text1" w:themeFillTint="F2"/>
            <w:vAlign w:val="center"/>
          </w:tcPr>
          <w:p w14:paraId="3D425C74" w14:textId="77777777" w:rsidR="00565664" w:rsidRPr="002F6AB4" w:rsidRDefault="00565664" w:rsidP="00565664">
            <w:pPr>
              <w:jc w:val="center"/>
              <w:rPr>
                <w:b/>
                <w:color w:val="FFFFFF" w:themeColor="background1"/>
              </w:rPr>
            </w:pPr>
            <w:r w:rsidRPr="002F6AB4">
              <w:rPr>
                <w:b/>
                <w:color w:val="FFFFFF" w:themeColor="background1"/>
              </w:rPr>
              <w:t>No</w:t>
            </w:r>
          </w:p>
        </w:tc>
        <w:tc>
          <w:tcPr>
            <w:tcW w:w="7677" w:type="dxa"/>
            <w:shd w:val="clear" w:color="auto" w:fill="0D0D0D" w:themeFill="text1" w:themeFillTint="F2"/>
            <w:vAlign w:val="center"/>
          </w:tcPr>
          <w:p w14:paraId="35E19A58" w14:textId="77777777" w:rsidR="00565664" w:rsidRPr="002F6AB4" w:rsidRDefault="00565664" w:rsidP="00565664">
            <w:pPr>
              <w:rPr>
                <w:b/>
                <w:color w:val="FFFFFF" w:themeColor="background1"/>
              </w:rPr>
            </w:pPr>
            <w:r w:rsidRPr="002F6AB4">
              <w:rPr>
                <w:b/>
                <w:color w:val="FFFFFF" w:themeColor="background1"/>
              </w:rPr>
              <w:t>Items for Discussion</w:t>
            </w:r>
          </w:p>
        </w:tc>
        <w:tc>
          <w:tcPr>
            <w:tcW w:w="2435" w:type="dxa"/>
            <w:shd w:val="clear" w:color="auto" w:fill="0D0D0D" w:themeFill="text1" w:themeFillTint="F2"/>
            <w:vAlign w:val="center"/>
          </w:tcPr>
          <w:p w14:paraId="2AEAF165" w14:textId="3A4B10D5" w:rsidR="00565664" w:rsidRPr="002F6AB4" w:rsidRDefault="000C404A" w:rsidP="0056566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Actions</w:t>
            </w:r>
          </w:p>
        </w:tc>
      </w:tr>
      <w:tr w:rsidR="00565664" w14:paraId="3BA479FE" w14:textId="77777777" w:rsidTr="000C404A">
        <w:trPr>
          <w:jc w:val="center"/>
        </w:trPr>
        <w:tc>
          <w:tcPr>
            <w:tcW w:w="1507" w:type="dxa"/>
            <w:vAlign w:val="center"/>
          </w:tcPr>
          <w:p w14:paraId="0E71969A" w14:textId="77777777" w:rsidR="00565664" w:rsidRPr="002F6AB4" w:rsidRDefault="00565664" w:rsidP="00C91211">
            <w:pPr>
              <w:jc w:val="center"/>
            </w:pPr>
            <w:r w:rsidRPr="002F6AB4">
              <w:t>1</w:t>
            </w:r>
          </w:p>
        </w:tc>
        <w:tc>
          <w:tcPr>
            <w:tcW w:w="7677" w:type="dxa"/>
            <w:vAlign w:val="center"/>
          </w:tcPr>
          <w:p w14:paraId="7F6E8DE1" w14:textId="14847C0A" w:rsidR="00396EE9" w:rsidRPr="002F6AB4" w:rsidRDefault="0012233F" w:rsidP="002F6AB4">
            <w:pPr>
              <w:spacing w:before="120" w:after="120"/>
              <w:rPr>
                <w:b/>
              </w:rPr>
            </w:pPr>
            <w:r w:rsidRPr="002F6AB4">
              <w:rPr>
                <w:b/>
              </w:rPr>
              <w:t>Attendees and Apologies</w:t>
            </w:r>
          </w:p>
          <w:p w14:paraId="397DFC9C" w14:textId="2B415993" w:rsidR="0091493C" w:rsidRPr="002F6AB4" w:rsidRDefault="0091493C" w:rsidP="002F6AB4">
            <w:pPr>
              <w:spacing w:before="120" w:after="120"/>
            </w:pPr>
            <w:r w:rsidRPr="002F6AB4">
              <w:t>Attendees:</w:t>
            </w:r>
            <w:r w:rsidR="00CC295B" w:rsidRPr="002F6AB4">
              <w:t xml:space="preserve"> </w:t>
            </w:r>
            <w:r w:rsidRPr="002F6AB4">
              <w:t>Andrea Porte</w:t>
            </w:r>
            <w:r w:rsidR="00396EE9" w:rsidRPr="002F6AB4">
              <w:t xml:space="preserve">, </w:t>
            </w:r>
            <w:r w:rsidR="006160B9" w:rsidRPr="002F6AB4">
              <w:t>Jess Greene</w:t>
            </w:r>
            <w:r w:rsidR="00396EE9" w:rsidRPr="002F6AB4">
              <w:t xml:space="preserve">, </w:t>
            </w:r>
            <w:r w:rsidR="006160B9" w:rsidRPr="002F6AB4">
              <w:t xml:space="preserve">Rob </w:t>
            </w:r>
            <w:proofErr w:type="spellStart"/>
            <w:r w:rsidR="006160B9" w:rsidRPr="002F6AB4">
              <w:t>Foggo</w:t>
            </w:r>
            <w:proofErr w:type="spellEnd"/>
            <w:r w:rsidR="00396EE9" w:rsidRPr="002F6AB4">
              <w:t xml:space="preserve">, </w:t>
            </w:r>
            <w:bookmarkStart w:id="0" w:name="_Hlk526266521"/>
            <w:r w:rsidR="006160B9" w:rsidRPr="002F6AB4">
              <w:t>Linda Richardson</w:t>
            </w:r>
            <w:r w:rsidR="00396EE9" w:rsidRPr="002F6AB4">
              <w:t>,</w:t>
            </w:r>
            <w:bookmarkEnd w:id="0"/>
            <w:r w:rsidR="00396EE9" w:rsidRPr="002F6AB4">
              <w:t xml:space="preserve"> </w:t>
            </w:r>
            <w:r w:rsidR="006160B9" w:rsidRPr="002F6AB4">
              <w:t>Justine Brooks,</w:t>
            </w:r>
            <w:r w:rsidR="00396EE9" w:rsidRPr="002F6AB4">
              <w:t xml:space="preserve"> </w:t>
            </w:r>
            <w:r w:rsidR="006160B9" w:rsidRPr="002F6AB4">
              <w:t xml:space="preserve">Elise Whitmore, </w:t>
            </w:r>
            <w:r w:rsidR="00742E8F" w:rsidRPr="002F6AB4">
              <w:t xml:space="preserve">Julia Garcia, </w:t>
            </w:r>
            <w:r w:rsidR="007173AA" w:rsidRPr="002F6AB4">
              <w:t xml:space="preserve">Elise Frost, Eliza Jones, Nicole Crook, Debra Freeman, Anette </w:t>
            </w:r>
            <w:proofErr w:type="spellStart"/>
            <w:r w:rsidR="007173AA" w:rsidRPr="002F6AB4">
              <w:t>Kortenhaus</w:t>
            </w:r>
            <w:proofErr w:type="spellEnd"/>
            <w:r w:rsidR="007173AA" w:rsidRPr="002F6AB4">
              <w:t>,</w:t>
            </w:r>
            <w:r w:rsidR="00CC295B" w:rsidRPr="002F6AB4">
              <w:t xml:space="preserve"> </w:t>
            </w:r>
            <w:r w:rsidR="007173AA" w:rsidRPr="002F6AB4">
              <w:t xml:space="preserve">Kate </w:t>
            </w:r>
            <w:proofErr w:type="gramStart"/>
            <w:r w:rsidR="007173AA" w:rsidRPr="002F6AB4">
              <w:t>Schmidt</w:t>
            </w:r>
            <w:proofErr w:type="gramEnd"/>
            <w:r w:rsidR="007173AA" w:rsidRPr="002F6AB4">
              <w:t xml:space="preserve"> and L</w:t>
            </w:r>
            <w:r w:rsidR="006160B9" w:rsidRPr="002F6AB4">
              <w:t>isa O’Toole</w:t>
            </w:r>
          </w:p>
          <w:p w14:paraId="65873B67" w14:textId="74F52ACA" w:rsidR="00565664" w:rsidRPr="002F6AB4" w:rsidRDefault="0091493C" w:rsidP="002F6AB4">
            <w:pPr>
              <w:spacing w:before="120" w:after="120"/>
            </w:pPr>
            <w:r w:rsidRPr="002F6AB4">
              <w:t>Apologies:</w:t>
            </w:r>
            <w:r w:rsidR="00CC295B" w:rsidRPr="002F6AB4">
              <w:t xml:space="preserve"> </w:t>
            </w:r>
            <w:r w:rsidR="007173AA" w:rsidRPr="002F6AB4">
              <w:t>Ali Bell</w:t>
            </w:r>
          </w:p>
        </w:tc>
        <w:tc>
          <w:tcPr>
            <w:tcW w:w="2435" w:type="dxa"/>
            <w:vAlign w:val="center"/>
          </w:tcPr>
          <w:p w14:paraId="0FFEC3A6" w14:textId="1BFF7333" w:rsidR="00565664" w:rsidRPr="002F6AB4" w:rsidRDefault="000C404A" w:rsidP="00C91211">
            <w:pPr>
              <w:jc w:val="center"/>
            </w:pPr>
            <w:r>
              <w:t>Nil</w:t>
            </w:r>
          </w:p>
        </w:tc>
      </w:tr>
      <w:tr w:rsidR="00565664" w14:paraId="1804BE52" w14:textId="77777777" w:rsidTr="000C404A">
        <w:trPr>
          <w:jc w:val="center"/>
        </w:trPr>
        <w:tc>
          <w:tcPr>
            <w:tcW w:w="1507" w:type="dxa"/>
            <w:vAlign w:val="center"/>
          </w:tcPr>
          <w:p w14:paraId="2FE8D214" w14:textId="77777777" w:rsidR="00565664" w:rsidRPr="002F6AB4" w:rsidRDefault="00565664" w:rsidP="00C91211">
            <w:pPr>
              <w:jc w:val="center"/>
            </w:pPr>
            <w:r w:rsidRPr="002F6AB4">
              <w:t>2</w:t>
            </w:r>
          </w:p>
        </w:tc>
        <w:tc>
          <w:tcPr>
            <w:tcW w:w="7677" w:type="dxa"/>
            <w:vAlign w:val="center"/>
          </w:tcPr>
          <w:p w14:paraId="01EAB68C" w14:textId="77777777" w:rsidR="00C91211" w:rsidRDefault="0012233F" w:rsidP="002F6AB4">
            <w:pPr>
              <w:spacing w:before="120" w:after="120"/>
              <w:rPr>
                <w:b/>
              </w:rPr>
            </w:pPr>
            <w:r w:rsidRPr="002F6AB4">
              <w:rPr>
                <w:b/>
              </w:rPr>
              <w:t>Acknowledgement of Country</w:t>
            </w:r>
          </w:p>
          <w:p w14:paraId="742B2AAA" w14:textId="417C67A9" w:rsidR="000C404A" w:rsidRPr="000C404A" w:rsidRDefault="000C404A" w:rsidP="002F6AB4">
            <w:pPr>
              <w:spacing w:before="120" w:after="120"/>
              <w:rPr>
                <w:bCs/>
              </w:rPr>
            </w:pPr>
            <w:r w:rsidRPr="000C404A">
              <w:rPr>
                <w:bCs/>
              </w:rPr>
              <w:t>Jess acknowledged that the AGM was being held on the land of the Tasmanian Aboriginal People.</w:t>
            </w:r>
          </w:p>
        </w:tc>
        <w:tc>
          <w:tcPr>
            <w:tcW w:w="2435" w:type="dxa"/>
            <w:vAlign w:val="center"/>
          </w:tcPr>
          <w:p w14:paraId="3710BBE3" w14:textId="1415D275" w:rsidR="00565664" w:rsidRPr="002F6AB4" w:rsidRDefault="000C404A" w:rsidP="00C91211">
            <w:pPr>
              <w:jc w:val="center"/>
            </w:pPr>
            <w:r>
              <w:t>Nil</w:t>
            </w:r>
          </w:p>
        </w:tc>
      </w:tr>
      <w:tr w:rsidR="00FC1972" w14:paraId="69B308ED" w14:textId="77777777" w:rsidTr="000C404A">
        <w:trPr>
          <w:jc w:val="center"/>
        </w:trPr>
        <w:tc>
          <w:tcPr>
            <w:tcW w:w="1507" w:type="dxa"/>
            <w:vAlign w:val="center"/>
          </w:tcPr>
          <w:p w14:paraId="090614E0" w14:textId="3D602EFC" w:rsidR="00FC1972" w:rsidRPr="002F6AB4" w:rsidRDefault="00FC1972" w:rsidP="00C91211">
            <w:pPr>
              <w:jc w:val="center"/>
            </w:pPr>
            <w:r w:rsidRPr="002F6AB4">
              <w:t>3</w:t>
            </w:r>
          </w:p>
        </w:tc>
        <w:tc>
          <w:tcPr>
            <w:tcW w:w="7677" w:type="dxa"/>
            <w:vAlign w:val="center"/>
          </w:tcPr>
          <w:p w14:paraId="69FA287C" w14:textId="057640ED" w:rsidR="00302000" w:rsidRPr="002F6AB4" w:rsidRDefault="00F336B2" w:rsidP="002F6AB4">
            <w:pPr>
              <w:spacing w:before="120" w:after="120"/>
              <w:rPr>
                <w:b/>
                <w:bCs/>
              </w:rPr>
            </w:pPr>
            <w:r w:rsidRPr="002F6AB4">
              <w:rPr>
                <w:b/>
                <w:bCs/>
              </w:rPr>
              <w:t>Presentation of the 20</w:t>
            </w:r>
            <w:r w:rsidRPr="002F6AB4">
              <w:rPr>
                <w:b/>
                <w:bCs/>
              </w:rPr>
              <w:t>19</w:t>
            </w:r>
            <w:r w:rsidRPr="002F6AB4">
              <w:rPr>
                <w:b/>
                <w:bCs/>
              </w:rPr>
              <w:t>-2</w:t>
            </w:r>
            <w:r w:rsidRPr="002F6AB4">
              <w:rPr>
                <w:b/>
                <w:bCs/>
              </w:rPr>
              <w:t>0</w:t>
            </w:r>
            <w:r w:rsidRPr="002F6AB4">
              <w:rPr>
                <w:b/>
                <w:bCs/>
              </w:rPr>
              <w:t xml:space="preserve"> Annual Report and Audited Financial Statements</w:t>
            </w:r>
          </w:p>
          <w:p w14:paraId="303F96DA" w14:textId="51509F14" w:rsidR="006F5279" w:rsidRPr="002F6AB4" w:rsidRDefault="00594393" w:rsidP="002F6AB4">
            <w:pPr>
              <w:spacing w:before="120" w:after="120"/>
            </w:pPr>
            <w:r w:rsidRPr="002F6AB4">
              <w:rPr>
                <w:b/>
              </w:rPr>
              <w:t>President’s</w:t>
            </w:r>
            <w:r w:rsidR="00FC1972" w:rsidRPr="002F6AB4">
              <w:rPr>
                <w:b/>
              </w:rPr>
              <w:t xml:space="preserve"> report</w:t>
            </w:r>
            <w:r w:rsidR="00302000" w:rsidRPr="002F6AB4">
              <w:rPr>
                <w:b/>
              </w:rPr>
              <w:t>:</w:t>
            </w:r>
            <w:r w:rsidR="00A46223" w:rsidRPr="002F6AB4">
              <w:rPr>
                <w:b/>
              </w:rPr>
              <w:t xml:space="preserve">  </w:t>
            </w:r>
            <w:r w:rsidR="00FC1972" w:rsidRPr="002F6AB4">
              <w:t xml:space="preserve">Jess spoke to her </w:t>
            </w:r>
            <w:r w:rsidR="008B5836" w:rsidRPr="002F6AB4">
              <w:t xml:space="preserve">written </w:t>
            </w:r>
            <w:r w:rsidR="00FC1972" w:rsidRPr="002F6AB4">
              <w:t>report in the 2019/2020 Annual Report</w:t>
            </w:r>
            <w:r w:rsidR="008B5836" w:rsidRPr="002F6AB4">
              <w:t>.</w:t>
            </w:r>
            <w:r w:rsidR="00FC1972" w:rsidRPr="002F6AB4">
              <w:t xml:space="preserve"> </w:t>
            </w:r>
            <w:r w:rsidR="008B5836" w:rsidRPr="002F6AB4">
              <w:t>S</w:t>
            </w:r>
            <w:r w:rsidR="00FC1972" w:rsidRPr="002F6AB4">
              <w:t xml:space="preserve">he </w:t>
            </w:r>
            <w:r w:rsidR="00C5510E" w:rsidRPr="002F6AB4">
              <w:t xml:space="preserve">noted that it was a </w:t>
            </w:r>
            <w:r w:rsidR="00FC1972" w:rsidRPr="002F6AB4">
              <w:t>year of growth for Laurel House</w:t>
            </w:r>
            <w:r w:rsidR="00C5510E" w:rsidRPr="002F6AB4">
              <w:t xml:space="preserve"> with</w:t>
            </w:r>
            <w:r w:rsidR="00FC1972" w:rsidRPr="002F6AB4">
              <w:t xml:space="preserve"> extra funding</w:t>
            </w:r>
            <w:r w:rsidR="00C5510E" w:rsidRPr="002F6AB4">
              <w:t xml:space="preserve"> and a demonstration of </w:t>
            </w:r>
            <w:r w:rsidR="00FC1972" w:rsidRPr="002F6AB4">
              <w:t xml:space="preserve">the </w:t>
            </w:r>
            <w:r w:rsidR="00644167" w:rsidRPr="002F6AB4">
              <w:t xml:space="preserve">organisation's adaptability in responding to the </w:t>
            </w:r>
            <w:r w:rsidR="00FC1972" w:rsidRPr="002F6AB4">
              <w:t xml:space="preserve">COVID-19 situation </w:t>
            </w:r>
            <w:r w:rsidR="00644167" w:rsidRPr="002F6AB4">
              <w:t xml:space="preserve">including the transition to online service delivery. </w:t>
            </w:r>
            <w:r w:rsidR="00FC1972" w:rsidRPr="002F6AB4">
              <w:t xml:space="preserve">Thanked the Department, </w:t>
            </w:r>
            <w:r w:rsidR="00644167" w:rsidRPr="002F6AB4">
              <w:t>b</w:t>
            </w:r>
            <w:r w:rsidR="00FC1972" w:rsidRPr="002F6AB4">
              <w:t xml:space="preserve">oard </w:t>
            </w:r>
            <w:r w:rsidR="00644167" w:rsidRPr="002F6AB4">
              <w:t>m</w:t>
            </w:r>
            <w:r w:rsidR="00FC1972" w:rsidRPr="002F6AB4">
              <w:t xml:space="preserve">embers, </w:t>
            </w:r>
            <w:r w:rsidR="00644167" w:rsidRPr="002F6AB4">
              <w:t>s</w:t>
            </w:r>
            <w:r w:rsidR="00FC1972" w:rsidRPr="002F6AB4">
              <w:t xml:space="preserve">taff and especially CEO, Justine Brooks. </w:t>
            </w:r>
            <w:r w:rsidR="00EF1A62" w:rsidRPr="002F6AB4">
              <w:t>Jess</w:t>
            </w:r>
            <w:r w:rsidR="00302000" w:rsidRPr="002F6AB4">
              <w:t xml:space="preserve"> noted that the organisation is m</w:t>
            </w:r>
            <w:r w:rsidR="00FC1972" w:rsidRPr="002F6AB4">
              <w:t>oving forward to a good place.</w:t>
            </w:r>
          </w:p>
          <w:p w14:paraId="5A558592" w14:textId="1D679405" w:rsidR="00F358CA" w:rsidRPr="002F6AB4" w:rsidRDefault="00FC1972" w:rsidP="002F6AB4">
            <w:pPr>
              <w:spacing w:before="120" w:after="120"/>
            </w:pPr>
            <w:r w:rsidRPr="002F6AB4">
              <w:rPr>
                <w:b/>
                <w:bCs/>
              </w:rPr>
              <w:t>Treasurers Report:</w:t>
            </w:r>
            <w:r w:rsidR="00A46223" w:rsidRPr="002F6AB4">
              <w:rPr>
                <w:b/>
                <w:bCs/>
              </w:rPr>
              <w:t xml:space="preserve"> </w:t>
            </w:r>
            <w:r w:rsidRPr="002F6AB4">
              <w:t xml:space="preserve">Rob spoke to his </w:t>
            </w:r>
            <w:r w:rsidR="00B95D4B" w:rsidRPr="002F6AB4">
              <w:t xml:space="preserve">written </w:t>
            </w:r>
            <w:r w:rsidRPr="002F6AB4">
              <w:t xml:space="preserve">report </w:t>
            </w:r>
            <w:r w:rsidR="00B95D4B" w:rsidRPr="002F6AB4">
              <w:t>i</w:t>
            </w:r>
            <w:r w:rsidRPr="002F6AB4">
              <w:t>n the 2019/2020 Annual Report</w:t>
            </w:r>
            <w:r w:rsidR="00302000" w:rsidRPr="002F6AB4">
              <w:t xml:space="preserve">.  </w:t>
            </w:r>
            <w:r w:rsidR="00F358CA" w:rsidRPr="002F6AB4">
              <w:t xml:space="preserve">Rob noted a significant </w:t>
            </w:r>
            <w:r w:rsidRPr="002F6AB4">
              <w:t>surplus</w:t>
            </w:r>
            <w:r w:rsidR="00F358CA" w:rsidRPr="002F6AB4">
              <w:t xml:space="preserve"> that will need to be expended prior to the end of June 2021 to avoid needing to return funds to the Department.</w:t>
            </w:r>
          </w:p>
        </w:tc>
        <w:tc>
          <w:tcPr>
            <w:tcW w:w="2435" w:type="dxa"/>
            <w:vAlign w:val="center"/>
          </w:tcPr>
          <w:p w14:paraId="6302052C" w14:textId="77777777" w:rsidR="00FC1972" w:rsidRPr="002F6AB4" w:rsidRDefault="00FC1972" w:rsidP="00C91211">
            <w:pPr>
              <w:jc w:val="center"/>
            </w:pPr>
          </w:p>
          <w:p w14:paraId="4BA4C2BB" w14:textId="2B001630" w:rsidR="00FC1972" w:rsidRPr="002F6AB4" w:rsidRDefault="000C404A" w:rsidP="00C91211">
            <w:pPr>
              <w:jc w:val="center"/>
            </w:pPr>
            <w:r>
              <w:t>Nil</w:t>
            </w:r>
          </w:p>
          <w:p w14:paraId="1DF20B95" w14:textId="58BAA0BB" w:rsidR="00FC1972" w:rsidRPr="002F6AB4" w:rsidRDefault="00FC1972" w:rsidP="00C91211">
            <w:pPr>
              <w:jc w:val="center"/>
            </w:pPr>
          </w:p>
        </w:tc>
      </w:tr>
      <w:tr w:rsidR="00FC1972" w14:paraId="4DAF009A" w14:textId="77777777" w:rsidTr="000C404A">
        <w:trPr>
          <w:jc w:val="center"/>
        </w:trPr>
        <w:tc>
          <w:tcPr>
            <w:tcW w:w="1507" w:type="dxa"/>
            <w:vAlign w:val="center"/>
          </w:tcPr>
          <w:p w14:paraId="146A55F9" w14:textId="433B2FB4" w:rsidR="00FC1972" w:rsidRPr="002F6AB4" w:rsidRDefault="00FC1972" w:rsidP="00C91211">
            <w:pPr>
              <w:jc w:val="center"/>
            </w:pPr>
            <w:r w:rsidRPr="002F6AB4">
              <w:t>4</w:t>
            </w:r>
          </w:p>
        </w:tc>
        <w:tc>
          <w:tcPr>
            <w:tcW w:w="7677" w:type="dxa"/>
            <w:vAlign w:val="center"/>
          </w:tcPr>
          <w:p w14:paraId="384CF870" w14:textId="7BB2E0C7" w:rsidR="00FC1972" w:rsidRPr="002F6AB4" w:rsidRDefault="00FC1972" w:rsidP="002F6AB4">
            <w:pPr>
              <w:spacing w:before="120" w:after="120"/>
              <w:rPr>
                <w:b/>
              </w:rPr>
            </w:pPr>
            <w:bookmarkStart w:id="1" w:name="_Hlk526267773"/>
            <w:r w:rsidRPr="002F6AB4">
              <w:rPr>
                <w:b/>
              </w:rPr>
              <w:t>Appointment of Office Bearers and Board Members</w:t>
            </w:r>
          </w:p>
          <w:p w14:paraId="6B0A381E" w14:textId="5C56470E" w:rsidR="00FC1972" w:rsidRPr="002F6AB4" w:rsidRDefault="002F6AB4" w:rsidP="002F6AB4">
            <w:pPr>
              <w:spacing w:before="120" w:after="120"/>
            </w:pPr>
            <w:r w:rsidRPr="002F6AB4">
              <w:t>All p</w:t>
            </w:r>
            <w:r w:rsidR="00FC1972" w:rsidRPr="002F6AB4">
              <w:t>ositions were spilled, and nominations received.</w:t>
            </w:r>
          </w:p>
          <w:p w14:paraId="64D53286" w14:textId="77777777" w:rsidR="00FC1972" w:rsidRPr="002F6AB4" w:rsidRDefault="00FC1972" w:rsidP="002F6AB4">
            <w:pPr>
              <w:spacing w:before="120" w:after="120"/>
            </w:pPr>
            <w:r w:rsidRPr="002F6AB4">
              <w:t>Appointed at meeting:</w:t>
            </w:r>
          </w:p>
          <w:p w14:paraId="6200197E" w14:textId="1F7CA13C" w:rsidR="00FC1972" w:rsidRPr="002F6AB4" w:rsidRDefault="00FC1972" w:rsidP="002F6AB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 w:rsidRPr="002F6AB4">
              <w:t>President: Jessica Green – nominate self and unanimously elected</w:t>
            </w:r>
          </w:p>
          <w:p w14:paraId="38DEED50" w14:textId="0B423A6A" w:rsidR="00FC1972" w:rsidRPr="002F6AB4" w:rsidRDefault="00FC1972" w:rsidP="002F6AB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 w:rsidRPr="002F6AB4">
              <w:t>Vice President: Andrea Porte – nominated self and unanimously elected</w:t>
            </w:r>
          </w:p>
          <w:p w14:paraId="5B42D72D" w14:textId="449B93D1" w:rsidR="00FC1972" w:rsidRPr="002F6AB4" w:rsidRDefault="00FC1972" w:rsidP="002F6AB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 w:rsidRPr="002F6AB4">
              <w:t>Secretary: Elise Whitmore –</w:t>
            </w:r>
            <w:r w:rsidR="00B95D4B" w:rsidRPr="002F6AB4">
              <w:t xml:space="preserve"> </w:t>
            </w:r>
            <w:r w:rsidRPr="002F6AB4">
              <w:t>nominated self and unanimously elected</w:t>
            </w:r>
          </w:p>
          <w:p w14:paraId="2E45AD45" w14:textId="1F8289A0" w:rsidR="00FC1972" w:rsidRPr="002F6AB4" w:rsidRDefault="00FC1972" w:rsidP="002F6AB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 w:rsidRPr="002F6AB4">
              <w:lastRenderedPageBreak/>
              <w:t>Public Officer: Justine Brooks – nominated self and unanimously elected</w:t>
            </w:r>
          </w:p>
          <w:p w14:paraId="4214F454" w14:textId="77777777" w:rsidR="00FC1972" w:rsidRPr="002F6AB4" w:rsidRDefault="00FC1972" w:rsidP="002F6AB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 w:rsidRPr="002F6AB4">
              <w:t xml:space="preserve">Treasurer: Rob </w:t>
            </w:r>
            <w:proofErr w:type="spellStart"/>
            <w:r w:rsidRPr="002F6AB4">
              <w:t>Foggo</w:t>
            </w:r>
            <w:proofErr w:type="spellEnd"/>
            <w:r w:rsidRPr="002F6AB4">
              <w:t xml:space="preserve"> – nominated self and unanimously elected</w:t>
            </w:r>
          </w:p>
          <w:p w14:paraId="38EE0033" w14:textId="77777777" w:rsidR="00FC1972" w:rsidRPr="002F6AB4" w:rsidRDefault="00FC1972" w:rsidP="002F6AB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 w:rsidRPr="002F6AB4">
              <w:t>Board member: Elisa Jones – nominated self and unanimously elected</w:t>
            </w:r>
          </w:p>
          <w:p w14:paraId="1D8A7B86" w14:textId="489353AE" w:rsidR="00FC1972" w:rsidRPr="002F6AB4" w:rsidRDefault="00FC1972" w:rsidP="002F6AB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 w:rsidRPr="002F6AB4">
              <w:t>Board member: Elise Frost – nominated self and unanimously elected</w:t>
            </w:r>
          </w:p>
          <w:p w14:paraId="64B172BC" w14:textId="77777777" w:rsidR="00FC1972" w:rsidRPr="002F6AB4" w:rsidRDefault="00FC1972" w:rsidP="002F6AB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 w:rsidRPr="002F6AB4">
              <w:t>Board member: Nicole Crook – nominated self and unanimously elected</w:t>
            </w:r>
          </w:p>
          <w:p w14:paraId="068B72D6" w14:textId="5ACF3748" w:rsidR="00FC1972" w:rsidRPr="002F6AB4" w:rsidRDefault="00FC1972" w:rsidP="002F6AB4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 w:rsidRPr="002F6AB4">
              <w:t>Member of Association: Ali Bell</w:t>
            </w:r>
            <w:r w:rsidR="00D22529" w:rsidRPr="002F6AB4">
              <w:t xml:space="preserve"> and Julia Garcia</w:t>
            </w:r>
          </w:p>
          <w:p w14:paraId="6E160B95" w14:textId="469D6BCC" w:rsidR="00FC1972" w:rsidRPr="002F6AB4" w:rsidRDefault="00FC1972" w:rsidP="002F6AB4">
            <w:pPr>
              <w:spacing w:before="120" w:after="120"/>
            </w:pPr>
            <w:r w:rsidRPr="002F6AB4">
              <w:t>No other nomination papers were received.</w:t>
            </w:r>
          </w:p>
          <w:p w14:paraId="5EC7398E" w14:textId="77777777" w:rsidR="00FC1972" w:rsidRPr="002F6AB4" w:rsidRDefault="00FC1972" w:rsidP="002F6AB4">
            <w:pPr>
              <w:spacing w:before="120" w:after="120"/>
            </w:pPr>
            <w:r w:rsidRPr="002F6AB4">
              <w:t>Filled Positions:  9</w:t>
            </w:r>
          </w:p>
          <w:p w14:paraId="5FD42AE9" w14:textId="7373DE2C" w:rsidR="00FC1972" w:rsidRPr="002F6AB4" w:rsidRDefault="00FC1972" w:rsidP="002F6AB4">
            <w:pPr>
              <w:spacing w:before="120" w:after="120"/>
              <w:rPr>
                <w:iCs/>
              </w:rPr>
            </w:pPr>
            <w:r w:rsidRPr="002F6AB4">
              <w:t xml:space="preserve">Vacant position: </w:t>
            </w:r>
            <w:r w:rsidRPr="002F6AB4">
              <w:rPr>
                <w:iCs/>
              </w:rPr>
              <w:t>Board member – Aboriginal and Torres Strait Islander Representativ</w:t>
            </w:r>
            <w:r w:rsidR="00F50937" w:rsidRPr="002F6AB4">
              <w:rPr>
                <w:iCs/>
              </w:rPr>
              <w:t>e</w:t>
            </w:r>
            <w:bookmarkEnd w:id="1"/>
          </w:p>
        </w:tc>
        <w:tc>
          <w:tcPr>
            <w:tcW w:w="2435" w:type="dxa"/>
            <w:vAlign w:val="center"/>
          </w:tcPr>
          <w:p w14:paraId="697F24AD" w14:textId="21DEBCA5" w:rsidR="00FC1972" w:rsidRPr="002F6AB4" w:rsidRDefault="000C404A" w:rsidP="00C91211">
            <w:pPr>
              <w:jc w:val="center"/>
            </w:pPr>
            <w:r>
              <w:lastRenderedPageBreak/>
              <w:t>Nil</w:t>
            </w:r>
          </w:p>
        </w:tc>
      </w:tr>
      <w:tr w:rsidR="00FC1972" w14:paraId="1E9BA86B" w14:textId="77777777" w:rsidTr="000C404A">
        <w:trPr>
          <w:jc w:val="center"/>
        </w:trPr>
        <w:tc>
          <w:tcPr>
            <w:tcW w:w="1507" w:type="dxa"/>
            <w:vAlign w:val="center"/>
          </w:tcPr>
          <w:p w14:paraId="4DB6E22C" w14:textId="6F99C520" w:rsidR="00FC1972" w:rsidRPr="002F6AB4" w:rsidRDefault="00FC1972" w:rsidP="00C91211">
            <w:pPr>
              <w:jc w:val="center"/>
            </w:pPr>
            <w:r w:rsidRPr="002F6AB4">
              <w:t>5</w:t>
            </w:r>
          </w:p>
        </w:tc>
        <w:tc>
          <w:tcPr>
            <w:tcW w:w="7677" w:type="dxa"/>
            <w:vAlign w:val="center"/>
          </w:tcPr>
          <w:p w14:paraId="09838719" w14:textId="77259D61" w:rsidR="00FC1972" w:rsidRPr="002F6AB4" w:rsidRDefault="00FC1972" w:rsidP="002F6AB4">
            <w:pPr>
              <w:spacing w:before="120" w:after="120"/>
              <w:rPr>
                <w:b/>
                <w:bCs/>
              </w:rPr>
            </w:pPr>
            <w:r w:rsidRPr="002F6AB4">
              <w:rPr>
                <w:b/>
                <w:bCs/>
              </w:rPr>
              <w:t>CEO Report</w:t>
            </w:r>
          </w:p>
          <w:p w14:paraId="795787A2" w14:textId="654D2841" w:rsidR="00921871" w:rsidRPr="002F6AB4" w:rsidRDefault="00FC1972" w:rsidP="002F6AB4">
            <w:pPr>
              <w:spacing w:before="120" w:after="120"/>
            </w:pPr>
            <w:r w:rsidRPr="002F6AB4">
              <w:t>Justine spoke to her report within the 2019/2020 Annual Report</w:t>
            </w:r>
            <w:r w:rsidR="006F5279" w:rsidRPr="002F6AB4">
              <w:t>. C</w:t>
            </w:r>
            <w:r w:rsidRPr="002F6AB4">
              <w:t>lient numbers will need t</w:t>
            </w:r>
            <w:r w:rsidR="007F6227" w:rsidRPr="002F6AB4">
              <w:t>o be checked</w:t>
            </w:r>
            <w:r w:rsidRPr="002F6AB4">
              <w:t>. 20% increase, working harder &amp; faster</w:t>
            </w:r>
            <w:r w:rsidR="006F5279" w:rsidRPr="002F6AB4">
              <w:t xml:space="preserve">.  </w:t>
            </w:r>
            <w:r w:rsidRPr="002F6AB4">
              <w:t>AH’s will hopefully down for next year. Justine thanked Linda Richardson for her help moving to work from home during the COVID-19 period. Thank you to all staff. Audit Report is</w:t>
            </w:r>
            <w:r w:rsidR="00F50937" w:rsidRPr="002F6AB4">
              <w:t xml:space="preserve"> positive with </w:t>
            </w:r>
            <w:r w:rsidRPr="002F6AB4">
              <w:t xml:space="preserve">very little to report on. An increase of </w:t>
            </w:r>
            <w:r w:rsidR="00F50937" w:rsidRPr="002F6AB4">
              <w:t>g</w:t>
            </w:r>
            <w:r w:rsidRPr="002F6AB4">
              <w:t>rants in 2019-2020 and this week received confirmation of a new grant worth $62,000. Thank you to the Board for all the effort</w:t>
            </w:r>
            <w:r w:rsidR="00F16F33" w:rsidRPr="002F6AB4">
              <w:t xml:space="preserve"> and </w:t>
            </w:r>
            <w:r w:rsidRPr="002F6AB4">
              <w:t>support.</w:t>
            </w:r>
          </w:p>
        </w:tc>
        <w:tc>
          <w:tcPr>
            <w:tcW w:w="2435" w:type="dxa"/>
            <w:vAlign w:val="center"/>
          </w:tcPr>
          <w:p w14:paraId="4217A03D" w14:textId="77777777" w:rsidR="00FC1972" w:rsidRPr="002F6AB4" w:rsidRDefault="00FC1972" w:rsidP="00C91211">
            <w:pPr>
              <w:jc w:val="center"/>
            </w:pPr>
          </w:p>
          <w:p w14:paraId="1F6B2B6A" w14:textId="77777777" w:rsidR="00FC1972" w:rsidRPr="002F6AB4" w:rsidRDefault="00FC1972" w:rsidP="00C91211">
            <w:pPr>
              <w:jc w:val="center"/>
            </w:pPr>
          </w:p>
          <w:p w14:paraId="6D6D4085" w14:textId="77777777" w:rsidR="00FC1972" w:rsidRPr="002F6AB4" w:rsidRDefault="00FC1972" w:rsidP="00C91211">
            <w:pPr>
              <w:jc w:val="center"/>
            </w:pPr>
          </w:p>
          <w:p w14:paraId="1351254E" w14:textId="413CD587" w:rsidR="00FC1972" w:rsidRPr="002F6AB4" w:rsidRDefault="000C404A" w:rsidP="00C91211">
            <w:pPr>
              <w:jc w:val="center"/>
            </w:pPr>
            <w:r>
              <w:t>Nil</w:t>
            </w:r>
          </w:p>
          <w:p w14:paraId="2B10E5E6" w14:textId="77777777" w:rsidR="00FC1972" w:rsidRPr="002F6AB4" w:rsidRDefault="00FC1972" w:rsidP="00C91211">
            <w:pPr>
              <w:jc w:val="center"/>
            </w:pPr>
          </w:p>
          <w:p w14:paraId="08AD5050" w14:textId="77777777" w:rsidR="00FC1972" w:rsidRPr="002F6AB4" w:rsidRDefault="00FC1972" w:rsidP="00C91211">
            <w:pPr>
              <w:jc w:val="center"/>
            </w:pPr>
          </w:p>
          <w:p w14:paraId="2DFB5940" w14:textId="2B6AFA78" w:rsidR="00FC1972" w:rsidRPr="002F6AB4" w:rsidRDefault="00FC1972" w:rsidP="00C91211">
            <w:pPr>
              <w:jc w:val="center"/>
            </w:pPr>
          </w:p>
        </w:tc>
      </w:tr>
      <w:tr w:rsidR="00FC1972" w14:paraId="093A642A" w14:textId="77777777" w:rsidTr="000C404A">
        <w:trPr>
          <w:jc w:val="center"/>
        </w:trPr>
        <w:tc>
          <w:tcPr>
            <w:tcW w:w="1507" w:type="dxa"/>
            <w:vAlign w:val="center"/>
          </w:tcPr>
          <w:p w14:paraId="4E650CED" w14:textId="200D61F5" w:rsidR="00FC1972" w:rsidRPr="002F6AB4" w:rsidRDefault="00FC1972" w:rsidP="00C91211">
            <w:pPr>
              <w:jc w:val="center"/>
            </w:pPr>
            <w:r w:rsidRPr="002F6AB4">
              <w:t>6</w:t>
            </w:r>
          </w:p>
        </w:tc>
        <w:tc>
          <w:tcPr>
            <w:tcW w:w="7677" w:type="dxa"/>
            <w:vAlign w:val="center"/>
          </w:tcPr>
          <w:p w14:paraId="2248CF53" w14:textId="623D7FB1" w:rsidR="00FC1972" w:rsidRPr="002F6AB4" w:rsidRDefault="00FC1972" w:rsidP="002F6AB4">
            <w:pPr>
              <w:spacing w:before="120" w:after="120"/>
              <w:rPr>
                <w:b/>
              </w:rPr>
            </w:pPr>
            <w:r w:rsidRPr="002F6AB4">
              <w:rPr>
                <w:b/>
              </w:rPr>
              <w:t>Acceptance of previous Minutes - AGM 2018/2019</w:t>
            </w:r>
          </w:p>
          <w:p w14:paraId="15ADC661" w14:textId="0828B158" w:rsidR="00FC1972" w:rsidRPr="002F6AB4" w:rsidRDefault="00FC1972" w:rsidP="002F6AB4">
            <w:pPr>
              <w:spacing w:before="120" w:after="120"/>
            </w:pPr>
            <w:r w:rsidRPr="002F6AB4">
              <w:t>Motioned by Jess Greene</w:t>
            </w:r>
            <w:r w:rsidR="00C810B3" w:rsidRPr="002F6AB4">
              <w:t xml:space="preserve">, </w:t>
            </w:r>
            <w:r w:rsidRPr="002F6AB4">
              <w:t>Seconded</w:t>
            </w:r>
            <w:r w:rsidR="00C810B3" w:rsidRPr="002F6AB4">
              <w:t xml:space="preserve"> by</w:t>
            </w:r>
            <w:r w:rsidRPr="002F6AB4">
              <w:t xml:space="preserve"> Andrea Porte</w:t>
            </w:r>
          </w:p>
        </w:tc>
        <w:tc>
          <w:tcPr>
            <w:tcW w:w="2435" w:type="dxa"/>
            <w:vAlign w:val="center"/>
          </w:tcPr>
          <w:p w14:paraId="46A02864" w14:textId="556B86BE" w:rsidR="00FC1972" w:rsidRPr="002F6AB4" w:rsidRDefault="0091002C" w:rsidP="00C91211">
            <w:pPr>
              <w:jc w:val="center"/>
            </w:pPr>
            <w:r>
              <w:t>Nil</w:t>
            </w:r>
          </w:p>
        </w:tc>
      </w:tr>
      <w:tr w:rsidR="00FC1972" w14:paraId="194F095F" w14:textId="77777777" w:rsidTr="000C404A">
        <w:trPr>
          <w:jc w:val="center"/>
        </w:trPr>
        <w:tc>
          <w:tcPr>
            <w:tcW w:w="1507" w:type="dxa"/>
            <w:vAlign w:val="center"/>
          </w:tcPr>
          <w:p w14:paraId="42E6A0A3" w14:textId="316A00DB" w:rsidR="00FC1972" w:rsidRPr="002F6AB4" w:rsidRDefault="00FC1972" w:rsidP="00C91211">
            <w:pPr>
              <w:jc w:val="center"/>
            </w:pPr>
            <w:r w:rsidRPr="002F6AB4">
              <w:t>7</w:t>
            </w:r>
          </w:p>
        </w:tc>
        <w:tc>
          <w:tcPr>
            <w:tcW w:w="7677" w:type="dxa"/>
            <w:vAlign w:val="center"/>
          </w:tcPr>
          <w:p w14:paraId="15D34102" w14:textId="7CFD8809" w:rsidR="00FC1972" w:rsidRPr="002F6AB4" w:rsidRDefault="00FC1972" w:rsidP="002F6AB4">
            <w:pPr>
              <w:spacing w:before="120" w:after="120"/>
              <w:rPr>
                <w:b/>
              </w:rPr>
            </w:pPr>
            <w:r w:rsidRPr="002F6AB4">
              <w:rPr>
                <w:b/>
              </w:rPr>
              <w:t xml:space="preserve">Staff </w:t>
            </w:r>
            <w:r w:rsidR="002F6AB4" w:rsidRPr="002F6AB4">
              <w:rPr>
                <w:b/>
              </w:rPr>
              <w:t>i</w:t>
            </w:r>
            <w:r w:rsidR="007F6227" w:rsidRPr="002F6AB4">
              <w:rPr>
                <w:b/>
              </w:rPr>
              <w:t xml:space="preserve">nvited to </w:t>
            </w:r>
            <w:r w:rsidR="002F6AB4" w:rsidRPr="002F6AB4">
              <w:rPr>
                <w:b/>
              </w:rPr>
              <w:t>s</w:t>
            </w:r>
            <w:r w:rsidR="007F6227" w:rsidRPr="002F6AB4">
              <w:rPr>
                <w:b/>
              </w:rPr>
              <w:t>peak</w:t>
            </w:r>
          </w:p>
          <w:p w14:paraId="2CE9670F" w14:textId="61C8CE0B" w:rsidR="007F6227" w:rsidRPr="002F6AB4" w:rsidRDefault="007F6227" w:rsidP="002F6AB4">
            <w:pPr>
              <w:spacing w:before="120" w:after="120"/>
              <w:rPr>
                <w:bCs/>
              </w:rPr>
            </w:pPr>
            <w:r w:rsidRPr="002F6AB4">
              <w:rPr>
                <w:b/>
              </w:rPr>
              <w:t xml:space="preserve">Kate Schmidt: </w:t>
            </w:r>
            <w:r w:rsidRPr="002F6AB4">
              <w:rPr>
                <w:bCs/>
              </w:rPr>
              <w:t xml:space="preserve">Currently of student placement for her </w:t>
            </w:r>
            <w:proofErr w:type="gramStart"/>
            <w:r w:rsidRPr="002F6AB4">
              <w:rPr>
                <w:bCs/>
              </w:rPr>
              <w:t>Masters in Social Work</w:t>
            </w:r>
            <w:proofErr w:type="gramEnd"/>
            <w:r w:rsidRPr="002F6AB4">
              <w:rPr>
                <w:bCs/>
              </w:rPr>
              <w:t>. Enjoying her time with The Service. Working with NDIS project officers, working with Jen and Penny in the Ashley Youth Detention Centre Program and with Joanne in the intake role.</w:t>
            </w:r>
          </w:p>
          <w:p w14:paraId="5A85D954" w14:textId="3E1BCACB" w:rsidR="007F6227" w:rsidRPr="002F6AB4" w:rsidRDefault="007F6227" w:rsidP="002F6AB4">
            <w:pPr>
              <w:spacing w:before="120" w:after="120"/>
              <w:rPr>
                <w:bCs/>
              </w:rPr>
            </w:pPr>
            <w:r w:rsidRPr="002F6AB4">
              <w:rPr>
                <w:b/>
              </w:rPr>
              <w:t xml:space="preserve">Anette </w:t>
            </w:r>
            <w:proofErr w:type="spellStart"/>
            <w:r w:rsidRPr="002F6AB4">
              <w:rPr>
                <w:b/>
              </w:rPr>
              <w:t>Kortenhaus</w:t>
            </w:r>
            <w:proofErr w:type="spellEnd"/>
            <w:r w:rsidRPr="002F6AB4">
              <w:rPr>
                <w:b/>
              </w:rPr>
              <w:t xml:space="preserve">: </w:t>
            </w:r>
            <w:r w:rsidRPr="002F6AB4">
              <w:rPr>
                <w:bCs/>
              </w:rPr>
              <w:t>Project Officer working with Linda. Moved from Victoria so had 2 weeks quarantine in Devonport</w:t>
            </w:r>
            <w:r w:rsidR="00650FC7" w:rsidRPr="002F6AB4">
              <w:rPr>
                <w:bCs/>
              </w:rPr>
              <w:t xml:space="preserve">. Developing tools for professionals and doctors in the disability field. Broad approach including all Tasmania. Working on the new </w:t>
            </w:r>
            <w:proofErr w:type="gramStart"/>
            <w:r w:rsidR="00650FC7" w:rsidRPr="002F6AB4">
              <w:rPr>
                <w:bCs/>
              </w:rPr>
              <w:t>Website</w:t>
            </w:r>
            <w:proofErr w:type="gramEnd"/>
            <w:r w:rsidR="00650FC7" w:rsidRPr="002F6AB4">
              <w:rPr>
                <w:bCs/>
              </w:rPr>
              <w:t>. Exciting to be working with Linda, recently meet with The Flying Doctors and went very well.</w:t>
            </w:r>
          </w:p>
          <w:p w14:paraId="24AD6974" w14:textId="05B342BC" w:rsidR="00FC1972" w:rsidRPr="002F6AB4" w:rsidRDefault="00650FC7" w:rsidP="002F6AB4">
            <w:pPr>
              <w:spacing w:before="120" w:after="120"/>
              <w:rPr>
                <w:bCs/>
              </w:rPr>
            </w:pPr>
            <w:r w:rsidRPr="002F6AB4">
              <w:rPr>
                <w:b/>
              </w:rPr>
              <w:t xml:space="preserve">Robyn Freeman: </w:t>
            </w:r>
            <w:r w:rsidRPr="002F6AB4">
              <w:rPr>
                <w:bCs/>
              </w:rPr>
              <w:t>A</w:t>
            </w:r>
            <w:r w:rsidR="00C810B3" w:rsidRPr="002F6AB4">
              <w:rPr>
                <w:bCs/>
              </w:rPr>
              <w:t>fter Hours (AH)</w:t>
            </w:r>
            <w:r w:rsidRPr="002F6AB4">
              <w:rPr>
                <w:bCs/>
              </w:rPr>
              <w:t xml:space="preserve"> worker</w:t>
            </w:r>
            <w:r w:rsidR="00C810B3" w:rsidRPr="002F6AB4">
              <w:rPr>
                <w:bCs/>
              </w:rPr>
              <w:t xml:space="preserve"> </w:t>
            </w:r>
            <w:r w:rsidRPr="002F6AB4">
              <w:rPr>
                <w:bCs/>
              </w:rPr>
              <w:t>gave a brief overview of A</w:t>
            </w:r>
            <w:r w:rsidR="00620FD1" w:rsidRPr="002F6AB4">
              <w:rPr>
                <w:bCs/>
              </w:rPr>
              <w:t>H</w:t>
            </w:r>
            <w:r w:rsidR="008970E3" w:rsidRPr="002F6AB4">
              <w:rPr>
                <w:bCs/>
              </w:rPr>
              <w:t xml:space="preserve"> - </w:t>
            </w:r>
            <w:r w:rsidRPr="002F6AB4">
              <w:rPr>
                <w:bCs/>
              </w:rPr>
              <w:t>works one week out of three</w:t>
            </w:r>
            <w:r w:rsidR="00620FD1" w:rsidRPr="002F6AB4">
              <w:rPr>
                <w:bCs/>
              </w:rPr>
              <w:t>.  It is</w:t>
            </w:r>
            <w:r w:rsidRPr="002F6AB4">
              <w:rPr>
                <w:bCs/>
              </w:rPr>
              <w:t xml:space="preserve"> isolated work as you are on your own. Collect the AH bag </w:t>
            </w:r>
            <w:r w:rsidR="00620FD1" w:rsidRPr="002F6AB4">
              <w:rPr>
                <w:bCs/>
              </w:rPr>
              <w:t>o</w:t>
            </w:r>
            <w:r w:rsidRPr="002F6AB4">
              <w:rPr>
                <w:bCs/>
              </w:rPr>
              <w:t xml:space="preserve">n a Monday and then drop off the following Monday, so </w:t>
            </w:r>
            <w:r w:rsidR="00AF21F7" w:rsidRPr="002F6AB4">
              <w:rPr>
                <w:bCs/>
              </w:rPr>
              <w:t>on-call</w:t>
            </w:r>
            <w:r w:rsidRPr="002F6AB4">
              <w:rPr>
                <w:bCs/>
              </w:rPr>
              <w:t xml:space="preserve"> from 5pm </w:t>
            </w:r>
            <w:r w:rsidRPr="002F6AB4">
              <w:rPr>
                <w:bCs/>
              </w:rPr>
              <w:lastRenderedPageBreak/>
              <w:t xml:space="preserve">to 8.30am Monday to Friday and 24hrs weekends. Role </w:t>
            </w:r>
            <w:r w:rsidR="00AF21F7" w:rsidRPr="002F6AB4">
              <w:rPr>
                <w:bCs/>
              </w:rPr>
              <w:t xml:space="preserve">involves supporting </w:t>
            </w:r>
            <w:r w:rsidRPr="002F6AB4">
              <w:rPr>
                <w:bCs/>
              </w:rPr>
              <w:t>clients and provide options</w:t>
            </w:r>
            <w:r w:rsidR="00AF21F7" w:rsidRPr="002F6AB4">
              <w:rPr>
                <w:bCs/>
              </w:rPr>
              <w:t>.  Ca</w:t>
            </w:r>
            <w:r w:rsidRPr="002F6AB4">
              <w:rPr>
                <w:bCs/>
              </w:rPr>
              <w:t xml:space="preserve">lls received from clients, </w:t>
            </w:r>
            <w:proofErr w:type="gramStart"/>
            <w:r w:rsidRPr="002F6AB4">
              <w:rPr>
                <w:bCs/>
              </w:rPr>
              <w:t>hospitals</w:t>
            </w:r>
            <w:proofErr w:type="gramEnd"/>
            <w:r w:rsidRPr="002F6AB4">
              <w:rPr>
                <w:bCs/>
              </w:rPr>
              <w:t xml:space="preserve"> and Police. Confronting but rewarding work.</w:t>
            </w:r>
          </w:p>
        </w:tc>
        <w:tc>
          <w:tcPr>
            <w:tcW w:w="2435" w:type="dxa"/>
            <w:vAlign w:val="center"/>
          </w:tcPr>
          <w:p w14:paraId="0450B26C" w14:textId="6A4A341E" w:rsidR="00BA4FFF" w:rsidRPr="002F6AB4" w:rsidRDefault="00BA4FFF" w:rsidP="00C91211">
            <w:pPr>
              <w:jc w:val="center"/>
            </w:pPr>
          </w:p>
          <w:p w14:paraId="3BBE5098" w14:textId="77777777" w:rsidR="00CC295B" w:rsidRPr="002F6AB4" w:rsidRDefault="00CC295B" w:rsidP="00C91211">
            <w:pPr>
              <w:jc w:val="center"/>
            </w:pPr>
          </w:p>
          <w:p w14:paraId="250E924B" w14:textId="5D7D20FE" w:rsidR="00650FC7" w:rsidRPr="002F6AB4" w:rsidRDefault="00650FC7" w:rsidP="00C91211">
            <w:pPr>
              <w:jc w:val="center"/>
            </w:pPr>
          </w:p>
          <w:p w14:paraId="499872A9" w14:textId="77777777" w:rsidR="00650FC7" w:rsidRPr="002F6AB4" w:rsidRDefault="00650FC7" w:rsidP="00C91211">
            <w:pPr>
              <w:jc w:val="center"/>
            </w:pPr>
          </w:p>
          <w:p w14:paraId="0860693C" w14:textId="0BFE86EE" w:rsidR="00650FC7" w:rsidRPr="002F6AB4" w:rsidRDefault="0091002C" w:rsidP="0091002C">
            <w:r w:rsidRPr="002F6AB4">
              <w:rPr>
                <w:bCs/>
              </w:rPr>
              <w:t>Jess Greene would like to explore further with the AH team regarding the isolation.</w:t>
            </w:r>
          </w:p>
          <w:p w14:paraId="2BB3519F" w14:textId="7873AA7D" w:rsidR="00650FC7" w:rsidRPr="002F6AB4" w:rsidRDefault="00650FC7" w:rsidP="00C91211">
            <w:pPr>
              <w:jc w:val="center"/>
            </w:pPr>
          </w:p>
        </w:tc>
      </w:tr>
      <w:tr w:rsidR="00FC1972" w14:paraId="6F40B500" w14:textId="77777777" w:rsidTr="000C404A">
        <w:trPr>
          <w:jc w:val="center"/>
        </w:trPr>
        <w:tc>
          <w:tcPr>
            <w:tcW w:w="1507" w:type="dxa"/>
            <w:vAlign w:val="center"/>
          </w:tcPr>
          <w:p w14:paraId="3DD3D51B" w14:textId="02910E54" w:rsidR="00FC1972" w:rsidRPr="002F6AB4" w:rsidRDefault="00650FC7" w:rsidP="00C91211">
            <w:pPr>
              <w:jc w:val="center"/>
            </w:pPr>
            <w:r w:rsidRPr="002F6AB4">
              <w:t>8</w:t>
            </w:r>
          </w:p>
        </w:tc>
        <w:tc>
          <w:tcPr>
            <w:tcW w:w="7677" w:type="dxa"/>
            <w:vAlign w:val="center"/>
          </w:tcPr>
          <w:p w14:paraId="76E72B1C" w14:textId="344A7A8F" w:rsidR="002F6AB4" w:rsidRPr="002F6AB4" w:rsidRDefault="00650FC7" w:rsidP="002F6AB4">
            <w:pPr>
              <w:spacing w:before="120" w:after="120"/>
              <w:rPr>
                <w:b/>
              </w:rPr>
            </w:pPr>
            <w:r w:rsidRPr="002F6AB4">
              <w:rPr>
                <w:b/>
              </w:rPr>
              <w:t>Close of Meeting</w:t>
            </w:r>
            <w:r w:rsidR="002F6AB4" w:rsidRPr="002F6AB4">
              <w:rPr>
                <w:b/>
              </w:rPr>
              <w:t xml:space="preserve"> </w:t>
            </w:r>
          </w:p>
          <w:p w14:paraId="02A33917" w14:textId="582F25FE" w:rsidR="00650FC7" w:rsidRPr="002F6AB4" w:rsidRDefault="002F6AB4" w:rsidP="002F6AB4">
            <w:pPr>
              <w:spacing w:before="120" w:after="120"/>
              <w:rPr>
                <w:bCs/>
              </w:rPr>
            </w:pPr>
            <w:r w:rsidRPr="002F6AB4">
              <w:rPr>
                <w:bCs/>
              </w:rPr>
              <w:t xml:space="preserve">Meeting was closed at </w:t>
            </w:r>
            <w:r w:rsidR="00650FC7" w:rsidRPr="002F6AB4">
              <w:rPr>
                <w:bCs/>
              </w:rPr>
              <w:t>9.30am</w:t>
            </w:r>
          </w:p>
        </w:tc>
        <w:tc>
          <w:tcPr>
            <w:tcW w:w="2435" w:type="dxa"/>
            <w:vAlign w:val="center"/>
          </w:tcPr>
          <w:p w14:paraId="4AD1D762" w14:textId="2F8C66CB" w:rsidR="00FC1972" w:rsidRPr="002F6AB4" w:rsidRDefault="0091002C" w:rsidP="00C91211">
            <w:pPr>
              <w:jc w:val="center"/>
            </w:pPr>
            <w:r>
              <w:t>Nil</w:t>
            </w:r>
          </w:p>
        </w:tc>
      </w:tr>
    </w:tbl>
    <w:p w14:paraId="3F5FB591" w14:textId="7A1B4E36" w:rsidR="00565664" w:rsidRDefault="00565664" w:rsidP="00565664">
      <w:pPr>
        <w:jc w:val="center"/>
        <w:rPr>
          <w:sz w:val="20"/>
        </w:rPr>
      </w:pPr>
    </w:p>
    <w:sectPr w:rsidR="00565664" w:rsidSect="000C40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DB3F" w14:textId="77777777" w:rsidR="00615F31" w:rsidRDefault="00615F31" w:rsidP="00C55354">
      <w:pPr>
        <w:spacing w:after="0" w:line="240" w:lineRule="auto"/>
      </w:pPr>
      <w:r>
        <w:separator/>
      </w:r>
    </w:p>
  </w:endnote>
  <w:endnote w:type="continuationSeparator" w:id="0">
    <w:p w14:paraId="6A8358B8" w14:textId="77777777" w:rsidR="00615F31" w:rsidRDefault="00615F31" w:rsidP="00C5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8AAF" w14:textId="77777777" w:rsidR="00896ABF" w:rsidRDefault="00896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62CB" w14:textId="77777777" w:rsidR="00D22529" w:rsidRDefault="00D22529" w:rsidP="00066539">
    <w:pPr>
      <w:pStyle w:val="Footer"/>
      <w:spacing w:after="40"/>
      <w:jc w:val="center"/>
      <w:rPr>
        <w:rFonts w:ascii="Arial Rounded MT Bold" w:hAnsi="Arial Rounded MT Bold"/>
        <w:i/>
        <w:color w:val="8B2F95"/>
        <w:sz w:val="12"/>
      </w:rPr>
    </w:pPr>
  </w:p>
  <w:p w14:paraId="5FCE63CC" w14:textId="77777777" w:rsidR="00D22529" w:rsidRDefault="00D22529" w:rsidP="00066539">
    <w:pPr>
      <w:pStyle w:val="Footer"/>
      <w:spacing w:after="40"/>
      <w:jc w:val="center"/>
      <w:rPr>
        <w:rFonts w:ascii="Arial Rounded MT Bold" w:hAnsi="Arial Rounded MT Bold"/>
        <w:i/>
        <w:color w:val="8B2F95"/>
        <w:sz w:val="12"/>
      </w:rPr>
    </w:pPr>
  </w:p>
  <w:p w14:paraId="20DC782B" w14:textId="65FAC116" w:rsidR="00C55354" w:rsidRDefault="00432794" w:rsidP="00066539">
    <w:pPr>
      <w:pStyle w:val="Footer"/>
      <w:spacing w:after="40"/>
      <w:jc w:val="center"/>
      <w:rPr>
        <w:rFonts w:ascii="Arial Rounded MT Bold" w:hAnsi="Arial Rounded MT Bold"/>
        <w:i/>
        <w:color w:val="8B2F95"/>
        <w:sz w:val="12"/>
      </w:rPr>
    </w:pPr>
    <w:r w:rsidRPr="00432794">
      <w:rPr>
        <w:rFonts w:ascii="Arial Rounded MT Bold" w:hAnsi="Arial Rounded MT Bold"/>
        <w:i/>
        <w:color w:val="8B2F95"/>
        <w:sz w:val="12"/>
      </w:rPr>
      <w:t xml:space="preserve">Laurel House </w:t>
    </w:r>
    <w:r w:rsidR="009044FA">
      <w:rPr>
        <w:rFonts w:ascii="Arial Rounded MT Bold" w:hAnsi="Arial Rounded MT Bold"/>
        <w:i/>
        <w:color w:val="8B2F95"/>
        <w:sz w:val="12"/>
      </w:rPr>
      <w:t>AGM Minutes</w:t>
    </w:r>
    <w:r w:rsidRPr="00432794">
      <w:rPr>
        <w:rFonts w:ascii="Arial Rounded MT Bold" w:hAnsi="Arial Rounded MT Bold"/>
        <w:i/>
        <w:color w:val="8B2F95"/>
        <w:sz w:val="12"/>
      </w:rPr>
      <w:t xml:space="preserve">– </w:t>
    </w:r>
    <w:r w:rsidR="00D22529">
      <w:rPr>
        <w:rFonts w:ascii="Arial Rounded MT Bold" w:hAnsi="Arial Rounded MT Bold"/>
        <w:i/>
        <w:color w:val="8B2F95"/>
        <w:sz w:val="12"/>
      </w:rPr>
      <w:t>29/09/2020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EED7" w14:textId="77777777" w:rsidR="00896ABF" w:rsidRDefault="00896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2D74" w14:textId="77777777" w:rsidR="00615F31" w:rsidRDefault="00615F31" w:rsidP="00C55354">
      <w:pPr>
        <w:spacing w:after="0" w:line="240" w:lineRule="auto"/>
      </w:pPr>
      <w:r>
        <w:separator/>
      </w:r>
    </w:p>
  </w:footnote>
  <w:footnote w:type="continuationSeparator" w:id="0">
    <w:p w14:paraId="4646C811" w14:textId="77777777" w:rsidR="00615F31" w:rsidRDefault="00615F31" w:rsidP="00C5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EDDC" w14:textId="77777777" w:rsidR="00896ABF" w:rsidRDefault="00896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BBC6C" w14:textId="051182A2" w:rsidR="003538AD" w:rsidRPr="003538AD" w:rsidRDefault="00615F31" w:rsidP="00D22529">
    <w:pPr>
      <w:tabs>
        <w:tab w:val="center" w:pos="6979"/>
      </w:tabs>
      <w:spacing w:after="0"/>
      <w:rPr>
        <w:rFonts w:ascii="Baskerville Old Face" w:hAnsi="Baskerville Old Face" w:cstheme="majorHAnsi"/>
        <w:color w:val="538135" w:themeColor="accent6" w:themeShade="BF"/>
        <w:sz w:val="16"/>
      </w:rPr>
    </w:pPr>
    <w:sdt>
      <w:sdtPr>
        <w:rPr>
          <w:rFonts w:ascii="Baskerville Old Face" w:hAnsi="Baskerville Old Face" w:cstheme="majorHAnsi"/>
          <w:color w:val="538135" w:themeColor="accent6" w:themeShade="BF"/>
          <w:sz w:val="16"/>
        </w:rPr>
        <w:id w:val="124357242"/>
        <w:docPartObj>
          <w:docPartGallery w:val="Watermarks"/>
          <w:docPartUnique/>
        </w:docPartObj>
      </w:sdtPr>
      <w:sdtEndPr/>
      <w:sdtContent>
        <w:r>
          <w:rPr>
            <w:rFonts w:ascii="Baskerville Old Face" w:hAnsi="Baskerville Old Face" w:cstheme="majorHAnsi"/>
            <w:noProof/>
            <w:color w:val="538135" w:themeColor="accent6" w:themeShade="BF"/>
            <w:sz w:val="16"/>
          </w:rPr>
          <w:pict w14:anchorId="59287D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013798" o:spid="_x0000_s2049" type="#_x0000_t136" style="position:absolute;margin-left:0;margin-top:0;width:499.95pt;height:136.3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OR APPROVAL"/>
              <w10:wrap anchorx="margin" anchory="margin"/>
            </v:shape>
          </w:pict>
        </w:r>
      </w:sdtContent>
    </w:sdt>
    <w:r w:rsidR="00D22529">
      <w:rPr>
        <w:rFonts w:ascii="Baskerville Old Face" w:hAnsi="Baskerville Old Face" w:cstheme="majorHAnsi"/>
        <w:color w:val="538135" w:themeColor="accent6" w:themeShade="BF"/>
        <w:sz w:val="16"/>
      </w:rPr>
      <w:tab/>
    </w:r>
    <w:r w:rsidR="00D22529">
      <w:rPr>
        <w:noProof/>
      </w:rPr>
      <w:drawing>
        <wp:inline distT="0" distB="0" distL="0" distR="0" wp14:anchorId="0BCD43FE" wp14:editId="5CB62827">
          <wp:extent cx="2514600" cy="527910"/>
          <wp:effectExtent l="0" t="0" r="0" b="5715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397" cy="539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D3F01A" w14:textId="44E0D709" w:rsidR="00C55354" w:rsidRDefault="00C55354" w:rsidP="002E058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219C" w14:textId="77777777" w:rsidR="00896ABF" w:rsidRDefault="00896A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1DD6"/>
    <w:multiLevelType w:val="hybridMultilevel"/>
    <w:tmpl w:val="C2968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36EAE"/>
    <w:multiLevelType w:val="hybridMultilevel"/>
    <w:tmpl w:val="B114D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U0MTA1tDQyMzA1NzdV0lEKTi0uzszPAykwqgUAvcgfOCwAAAA="/>
  </w:docVars>
  <w:rsids>
    <w:rsidRoot w:val="00330209"/>
    <w:rsid w:val="00033C3D"/>
    <w:rsid w:val="00054649"/>
    <w:rsid w:val="00066539"/>
    <w:rsid w:val="000C404A"/>
    <w:rsid w:val="000E13FF"/>
    <w:rsid w:val="001131CF"/>
    <w:rsid w:val="0012233F"/>
    <w:rsid w:val="0016021A"/>
    <w:rsid w:val="001C3CB5"/>
    <w:rsid w:val="001F7193"/>
    <w:rsid w:val="0023391B"/>
    <w:rsid w:val="00240AEA"/>
    <w:rsid w:val="00246165"/>
    <w:rsid w:val="00275437"/>
    <w:rsid w:val="0029646E"/>
    <w:rsid w:val="00296C42"/>
    <w:rsid w:val="002B3E4C"/>
    <w:rsid w:val="002C48A0"/>
    <w:rsid w:val="002D5AD4"/>
    <w:rsid w:val="002E0580"/>
    <w:rsid w:val="002F6AB4"/>
    <w:rsid w:val="00302000"/>
    <w:rsid w:val="0030344D"/>
    <w:rsid w:val="00330209"/>
    <w:rsid w:val="003538AD"/>
    <w:rsid w:val="00396EE9"/>
    <w:rsid w:val="003C3271"/>
    <w:rsid w:val="003C5164"/>
    <w:rsid w:val="004064B3"/>
    <w:rsid w:val="00422214"/>
    <w:rsid w:val="00422443"/>
    <w:rsid w:val="00432794"/>
    <w:rsid w:val="004374E6"/>
    <w:rsid w:val="00494CF5"/>
    <w:rsid w:val="004C4385"/>
    <w:rsid w:val="004C7954"/>
    <w:rsid w:val="004F314C"/>
    <w:rsid w:val="004F5D37"/>
    <w:rsid w:val="00565664"/>
    <w:rsid w:val="005755AE"/>
    <w:rsid w:val="00594393"/>
    <w:rsid w:val="00595643"/>
    <w:rsid w:val="005965D5"/>
    <w:rsid w:val="005C4784"/>
    <w:rsid w:val="005F40DE"/>
    <w:rsid w:val="00615F31"/>
    <w:rsid w:val="006160B9"/>
    <w:rsid w:val="00620FD1"/>
    <w:rsid w:val="0063527A"/>
    <w:rsid w:val="00644167"/>
    <w:rsid w:val="00650FC7"/>
    <w:rsid w:val="00660ADC"/>
    <w:rsid w:val="006A4C91"/>
    <w:rsid w:val="006C3CE4"/>
    <w:rsid w:val="006C5DA2"/>
    <w:rsid w:val="006F5279"/>
    <w:rsid w:val="0070304D"/>
    <w:rsid w:val="00712DFA"/>
    <w:rsid w:val="007173AA"/>
    <w:rsid w:val="00741FD4"/>
    <w:rsid w:val="00742E8F"/>
    <w:rsid w:val="007D3A0E"/>
    <w:rsid w:val="007F1AE0"/>
    <w:rsid w:val="007F6227"/>
    <w:rsid w:val="00826C64"/>
    <w:rsid w:val="00862F49"/>
    <w:rsid w:val="00866E17"/>
    <w:rsid w:val="008839F8"/>
    <w:rsid w:val="00896ABF"/>
    <w:rsid w:val="008970E3"/>
    <w:rsid w:val="008B1139"/>
    <w:rsid w:val="008B5836"/>
    <w:rsid w:val="009044FA"/>
    <w:rsid w:val="0091002C"/>
    <w:rsid w:val="0091493C"/>
    <w:rsid w:val="00921871"/>
    <w:rsid w:val="00954735"/>
    <w:rsid w:val="0099321F"/>
    <w:rsid w:val="009E2F56"/>
    <w:rsid w:val="009F4484"/>
    <w:rsid w:val="00A46223"/>
    <w:rsid w:val="00A84F39"/>
    <w:rsid w:val="00AB24E4"/>
    <w:rsid w:val="00AF064D"/>
    <w:rsid w:val="00AF21F7"/>
    <w:rsid w:val="00B028D5"/>
    <w:rsid w:val="00B46F49"/>
    <w:rsid w:val="00B55EED"/>
    <w:rsid w:val="00B74F4B"/>
    <w:rsid w:val="00B95D4B"/>
    <w:rsid w:val="00B97327"/>
    <w:rsid w:val="00BA4FFF"/>
    <w:rsid w:val="00BF5D8C"/>
    <w:rsid w:val="00C5510E"/>
    <w:rsid w:val="00C55354"/>
    <w:rsid w:val="00C61DB2"/>
    <w:rsid w:val="00C810B3"/>
    <w:rsid w:val="00C91211"/>
    <w:rsid w:val="00CB1064"/>
    <w:rsid w:val="00CC1590"/>
    <w:rsid w:val="00CC295B"/>
    <w:rsid w:val="00D22529"/>
    <w:rsid w:val="00D343F9"/>
    <w:rsid w:val="00D73027"/>
    <w:rsid w:val="00D74A2D"/>
    <w:rsid w:val="00D8294F"/>
    <w:rsid w:val="00D97102"/>
    <w:rsid w:val="00E1435F"/>
    <w:rsid w:val="00E3731B"/>
    <w:rsid w:val="00EA35DB"/>
    <w:rsid w:val="00EF1A62"/>
    <w:rsid w:val="00F16F33"/>
    <w:rsid w:val="00F336B2"/>
    <w:rsid w:val="00F358CA"/>
    <w:rsid w:val="00F50937"/>
    <w:rsid w:val="00F74F18"/>
    <w:rsid w:val="00F83AC7"/>
    <w:rsid w:val="00F84BC6"/>
    <w:rsid w:val="00FC1972"/>
    <w:rsid w:val="00FD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7714BE"/>
  <w15:docId w15:val="{5CA3F307-8C83-4E5F-847F-0B5C423B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2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21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55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354"/>
  </w:style>
  <w:style w:type="paragraph" w:styleId="Footer">
    <w:name w:val="footer"/>
    <w:basedOn w:val="Normal"/>
    <w:link w:val="FooterChar"/>
    <w:uiPriority w:val="99"/>
    <w:unhideWhenUsed/>
    <w:rsid w:val="00C55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354"/>
  </w:style>
  <w:style w:type="paragraph" w:styleId="BalloonText">
    <w:name w:val="Balloon Text"/>
    <w:basedOn w:val="Normal"/>
    <w:link w:val="BalloonTextChar"/>
    <w:uiPriority w:val="99"/>
    <w:semiHidden/>
    <w:unhideWhenUsed/>
    <w:rsid w:val="00E14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5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5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F1A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4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30C1ACB28C043A428ECA1C51C806A" ma:contentTypeVersion="13" ma:contentTypeDescription="Create a new document." ma:contentTypeScope="" ma:versionID="75e6663fb1b6de005c88ea8a62eca1f0">
  <xsd:schema xmlns:xsd="http://www.w3.org/2001/XMLSchema" xmlns:xs="http://www.w3.org/2001/XMLSchema" xmlns:p="http://schemas.microsoft.com/office/2006/metadata/properties" xmlns:ns2="de0fc3bf-0352-4b6b-bd34-6eb8a2d6803c" xmlns:ns3="eecbd341-6af6-4c76-8e30-8c70b2627f24" targetNamespace="http://schemas.microsoft.com/office/2006/metadata/properties" ma:root="true" ma:fieldsID="1aab56f627f0a72294348e9432046745" ns2:_="" ns3:_="">
    <xsd:import namespace="de0fc3bf-0352-4b6b-bd34-6eb8a2d6803c"/>
    <xsd:import namespace="eecbd341-6af6-4c76-8e30-8c70b2627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fc3bf-0352-4b6b-bd34-6eb8a2d68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bd341-6af6-4c76-8e30-8c70b2627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1397E-FB75-403C-9EF2-026746F56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0BA31-E889-4925-92B3-CE02A04D21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6EB2DB-6C48-4C02-A259-108C8BEBB1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637A66-3503-4035-9E69-6BF45AD54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fc3bf-0352-4b6b-bd34-6eb8a2d6803c"/>
    <ds:schemaRef ds:uri="eecbd341-6af6-4c76-8e30-8c70b2627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Girkin</dc:creator>
  <cp:lastModifiedBy>Kathryn Fordyce</cp:lastModifiedBy>
  <cp:revision>5</cp:revision>
  <cp:lastPrinted>2017-07-05T03:44:00Z</cp:lastPrinted>
  <dcterms:created xsi:type="dcterms:W3CDTF">2021-10-02T23:53:00Z</dcterms:created>
  <dcterms:modified xsi:type="dcterms:W3CDTF">2021-10-03T00:09:00Z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0x0101005E130C1ACB28C043A428ECA1C51C806A</vt:lpwstr>
  </property>
</Properties>
</file>